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Pr="00687D96" w:rsidRDefault="00687D96" w:rsidP="00687D96">
      <w:pPr>
        <w:numPr>
          <w:ilvl w:val="0"/>
          <w:numId w:val="1"/>
        </w:numPr>
        <w:autoSpaceDE w:val="0"/>
        <w:autoSpaceDN w:val="0"/>
        <w:adjustRightInd w:val="0"/>
        <w:spacing w:after="0" w:line="240" w:lineRule="auto"/>
        <w:jc w:val="both"/>
        <w:rPr>
          <w:rFonts w:ascii="Times New Roman" w:hAnsi="Times New Roman"/>
          <w:b/>
          <w:bCs/>
          <w:color w:val="000000"/>
          <w:sz w:val="24"/>
          <w:lang w:eastAsia="tr-TR"/>
        </w:rPr>
      </w:pPr>
      <w:r w:rsidRPr="00687D96">
        <w:rPr>
          <w:rFonts w:ascii="Times New Roman" w:hAnsi="Times New Roman"/>
          <w:b/>
          <w:bCs/>
          <w:color w:val="000000"/>
          <w:sz w:val="24"/>
          <w:lang w:eastAsia="tr-TR"/>
        </w:rPr>
        <w:t xml:space="preserve">AMAÇ </w:t>
      </w:r>
    </w:p>
    <w:p w:rsidR="00687D96" w:rsidRPr="00687D96" w:rsidRDefault="00687D96" w:rsidP="00687D96">
      <w:pPr>
        <w:autoSpaceDE w:val="0"/>
        <w:autoSpaceDN w:val="0"/>
        <w:adjustRightInd w:val="0"/>
        <w:spacing w:after="0" w:line="240" w:lineRule="auto"/>
        <w:ind w:left="60"/>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Pr>
          <w:rFonts w:ascii="Times New Roman" w:hAnsi="Times New Roman"/>
          <w:color w:val="000000"/>
          <w:sz w:val="24"/>
          <w:lang w:eastAsia="tr-TR"/>
        </w:rPr>
        <w:t>Aksaray</w:t>
      </w:r>
      <w:r w:rsidRPr="00687D96">
        <w:rPr>
          <w:rFonts w:ascii="Times New Roman" w:hAnsi="Times New Roman"/>
          <w:color w:val="000000"/>
          <w:sz w:val="24"/>
          <w:lang w:eastAsia="tr-TR"/>
        </w:rPr>
        <w:t xml:space="preserve"> Üniversitesinin faaliyetleri sonucu oluşan ambalaj </w:t>
      </w:r>
      <w:r w:rsidR="00EA6D56">
        <w:rPr>
          <w:rFonts w:ascii="Times New Roman" w:hAnsi="Times New Roman"/>
          <w:color w:val="000000"/>
          <w:sz w:val="24"/>
          <w:lang w:eastAsia="tr-TR"/>
        </w:rPr>
        <w:t>ve atıkların</w:t>
      </w:r>
      <w:r w:rsidRPr="00687D96">
        <w:rPr>
          <w:rFonts w:ascii="Times New Roman" w:hAnsi="Times New Roman"/>
          <w:color w:val="000000"/>
          <w:sz w:val="24"/>
          <w:lang w:eastAsia="tr-TR"/>
        </w:rPr>
        <w:t xml:space="preserve"> “Ambalaj atıklarının Kontrolü Yönetmeliği” ne uygun olarak</w:t>
      </w:r>
      <w:r w:rsidR="00EA6D56">
        <w:rPr>
          <w:rFonts w:ascii="Times New Roman" w:hAnsi="Times New Roman"/>
          <w:color w:val="000000"/>
          <w:sz w:val="24"/>
          <w:lang w:eastAsia="tr-TR"/>
        </w:rPr>
        <w:t xml:space="preserve"> ve sıfır atık projesi kapsamında</w:t>
      </w:r>
      <w:r w:rsidRPr="00687D96">
        <w:rPr>
          <w:rFonts w:ascii="Times New Roman" w:hAnsi="Times New Roman"/>
          <w:color w:val="000000"/>
          <w:sz w:val="24"/>
          <w:lang w:eastAsia="tr-TR"/>
        </w:rPr>
        <w:t xml:space="preserve"> çevreye zarar vermeyecek şekilde, doğrudan ve dolaylı bir biçimde</w:t>
      </w:r>
      <w:r w:rsidR="00EA6D56">
        <w:rPr>
          <w:rFonts w:ascii="Times New Roman" w:hAnsi="Times New Roman"/>
          <w:color w:val="000000"/>
          <w:sz w:val="24"/>
          <w:lang w:eastAsia="tr-TR"/>
        </w:rPr>
        <w:t xml:space="preserve"> çevreye zararlı hale gelmesinin</w:t>
      </w:r>
      <w:r w:rsidRPr="00687D96">
        <w:rPr>
          <w:rFonts w:ascii="Times New Roman" w:hAnsi="Times New Roman"/>
          <w:color w:val="000000"/>
          <w:sz w:val="24"/>
          <w:lang w:eastAsia="tr-TR"/>
        </w:rPr>
        <w:t xml:space="preserve"> önlenmesi, depolanması ve geri dönüşümü için ilgili lisanslı firmalara verilmesini amaçlar.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Pr="00687D96" w:rsidRDefault="00687D96" w:rsidP="00687D96">
      <w:pPr>
        <w:numPr>
          <w:ilvl w:val="0"/>
          <w:numId w:val="1"/>
        </w:numPr>
        <w:autoSpaceDE w:val="0"/>
        <w:autoSpaceDN w:val="0"/>
        <w:adjustRightInd w:val="0"/>
        <w:spacing w:after="0" w:line="240" w:lineRule="auto"/>
        <w:jc w:val="both"/>
        <w:rPr>
          <w:rFonts w:ascii="Times New Roman" w:hAnsi="Times New Roman"/>
          <w:b/>
          <w:bCs/>
          <w:color w:val="000000"/>
          <w:sz w:val="24"/>
          <w:lang w:eastAsia="tr-TR"/>
        </w:rPr>
      </w:pPr>
      <w:r w:rsidRPr="00687D96">
        <w:rPr>
          <w:rFonts w:ascii="Times New Roman" w:hAnsi="Times New Roman"/>
          <w:b/>
          <w:bCs/>
          <w:color w:val="000000"/>
          <w:sz w:val="24"/>
          <w:lang w:eastAsia="tr-TR"/>
        </w:rPr>
        <w:t xml:space="preserve">KAPSAM </w:t>
      </w:r>
    </w:p>
    <w:p w:rsidR="00687D96" w:rsidRPr="00687D96" w:rsidRDefault="00687D96" w:rsidP="00687D96">
      <w:pPr>
        <w:autoSpaceDE w:val="0"/>
        <w:autoSpaceDN w:val="0"/>
        <w:adjustRightInd w:val="0"/>
        <w:spacing w:after="0" w:line="240" w:lineRule="auto"/>
        <w:ind w:left="420"/>
        <w:jc w:val="both"/>
        <w:rPr>
          <w:rFonts w:ascii="Times New Roman" w:hAnsi="Times New Roman"/>
          <w:color w:val="000000"/>
          <w:sz w:val="24"/>
          <w:lang w:eastAsia="tr-TR"/>
        </w:rPr>
      </w:pP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Pr>
          <w:rFonts w:ascii="Times New Roman" w:hAnsi="Times New Roman"/>
          <w:color w:val="000000"/>
          <w:sz w:val="24"/>
          <w:lang w:eastAsia="tr-TR"/>
        </w:rPr>
        <w:t>Aksaray</w:t>
      </w:r>
      <w:r w:rsidRPr="00687D96">
        <w:rPr>
          <w:rFonts w:ascii="Times New Roman" w:hAnsi="Times New Roman"/>
          <w:color w:val="000000"/>
          <w:sz w:val="24"/>
          <w:lang w:eastAsia="tr-TR"/>
        </w:rPr>
        <w:t xml:space="preserve"> Üniversitesi’ndeki tüm birimleri kapsar.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Pr="00687D96" w:rsidRDefault="00687D96" w:rsidP="00687D96">
      <w:pPr>
        <w:numPr>
          <w:ilvl w:val="0"/>
          <w:numId w:val="1"/>
        </w:numPr>
        <w:autoSpaceDE w:val="0"/>
        <w:autoSpaceDN w:val="0"/>
        <w:adjustRightInd w:val="0"/>
        <w:spacing w:after="0" w:line="240" w:lineRule="auto"/>
        <w:jc w:val="both"/>
        <w:rPr>
          <w:rFonts w:ascii="Times New Roman" w:hAnsi="Times New Roman"/>
          <w:b/>
          <w:bCs/>
          <w:color w:val="000000"/>
          <w:sz w:val="24"/>
          <w:lang w:eastAsia="tr-TR"/>
        </w:rPr>
      </w:pPr>
      <w:r w:rsidRPr="00687D96">
        <w:rPr>
          <w:rFonts w:ascii="Times New Roman" w:hAnsi="Times New Roman"/>
          <w:b/>
          <w:bCs/>
          <w:color w:val="000000"/>
          <w:sz w:val="24"/>
          <w:lang w:eastAsia="tr-TR"/>
        </w:rPr>
        <w:t xml:space="preserve">TANIMLAR </w:t>
      </w:r>
    </w:p>
    <w:p w:rsidR="00687D96" w:rsidRPr="00687D96" w:rsidRDefault="00687D96" w:rsidP="00687D96">
      <w:pPr>
        <w:autoSpaceDE w:val="0"/>
        <w:autoSpaceDN w:val="0"/>
        <w:adjustRightInd w:val="0"/>
        <w:spacing w:after="0" w:line="240" w:lineRule="auto"/>
        <w:ind w:left="420"/>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Doküman:</w:t>
      </w:r>
      <w:r>
        <w:rPr>
          <w:rFonts w:ascii="Times New Roman" w:hAnsi="Times New Roman"/>
          <w:b/>
          <w:bCs/>
          <w:color w:val="000000"/>
          <w:sz w:val="24"/>
          <w:lang w:eastAsia="tr-TR"/>
        </w:rPr>
        <w:t xml:space="preserve"> </w:t>
      </w:r>
      <w:r w:rsidRPr="00687D96">
        <w:rPr>
          <w:rFonts w:ascii="Times New Roman" w:hAnsi="Times New Roman"/>
          <w:color w:val="000000"/>
          <w:sz w:val="24"/>
          <w:lang w:eastAsia="tr-TR"/>
        </w:rPr>
        <w:t xml:space="preserve">Bilgi ve bilgiyi destekleyen ortamdır.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Prosedür:</w:t>
      </w:r>
      <w:r>
        <w:rPr>
          <w:rFonts w:ascii="Times New Roman" w:hAnsi="Times New Roman"/>
          <w:b/>
          <w:bCs/>
          <w:color w:val="000000"/>
          <w:sz w:val="24"/>
          <w:lang w:eastAsia="tr-TR"/>
        </w:rPr>
        <w:t xml:space="preserve"> </w:t>
      </w:r>
      <w:r w:rsidRPr="00687D96">
        <w:rPr>
          <w:rFonts w:ascii="Times New Roman" w:hAnsi="Times New Roman"/>
          <w:color w:val="000000"/>
          <w:sz w:val="24"/>
          <w:lang w:eastAsia="tr-TR"/>
        </w:rPr>
        <w:t xml:space="preserve">Bir sürecin veya bir faaliyetin yürütülmesi için belirlenmiş yolu ifade eden dokümandır.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Kayıt:</w:t>
      </w:r>
      <w:r>
        <w:rPr>
          <w:rFonts w:ascii="Times New Roman" w:hAnsi="Times New Roman"/>
          <w:b/>
          <w:bCs/>
          <w:color w:val="000000"/>
          <w:sz w:val="24"/>
          <w:lang w:eastAsia="tr-TR"/>
        </w:rPr>
        <w:t xml:space="preserve"> </w:t>
      </w:r>
      <w:r w:rsidRPr="00687D96">
        <w:rPr>
          <w:rFonts w:ascii="Times New Roman" w:hAnsi="Times New Roman"/>
          <w:color w:val="000000"/>
          <w:sz w:val="24"/>
          <w:lang w:eastAsia="tr-TR"/>
        </w:rPr>
        <w:t xml:space="preserve">Elde edilen sonuçları belirten veya gerçekleştirilen faaliyetin delillerini sağlayan dokümandır.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Atık</w:t>
      </w:r>
      <w:r w:rsidRPr="00687D96">
        <w:rPr>
          <w:rFonts w:ascii="Times New Roman" w:hAnsi="Times New Roman"/>
          <w:color w:val="000000"/>
          <w:sz w:val="24"/>
          <w:lang w:eastAsia="tr-TR"/>
        </w:rPr>
        <w:t xml:space="preserve">: Her türlü üretim ve tüketim faaliyetleri sonunda, fiziksel, kimyasal ve bakteriyolojik özellikleriyle karıştıkları alıcı ortamların doğal bileşim ve özelliklerinin değişmesine yol açarak dolaylı veya doğrudan zararlara yol açabilen ve ortamın kullanım potansiyelini etkileyen katı, sıvı ve gaz halindeki maddelerle atık enerjiyi kapsar.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Ambalaj</w:t>
      </w:r>
      <w:r w:rsidRPr="00687D96">
        <w:rPr>
          <w:rFonts w:ascii="Times New Roman" w:hAnsi="Times New Roman"/>
          <w:color w:val="000000"/>
          <w:sz w:val="24"/>
          <w:lang w:eastAsia="tr-TR"/>
        </w:rPr>
        <w:t>: Hammaddeden işlenmiş ürüne kadar, bir ürünün üreticiden kullanıcıya veya tüketiciye ulaştırılması aşamasında, taşınması, korunması, saklanması ve satışa sunulması için kullanılan herhangi bir malzemeden yapılmış "Ambalaj Atıklarının K</w:t>
      </w:r>
      <w:r w:rsidR="00A747BD">
        <w:rPr>
          <w:rFonts w:ascii="Times New Roman" w:hAnsi="Times New Roman"/>
          <w:color w:val="000000"/>
          <w:sz w:val="24"/>
          <w:lang w:eastAsia="tr-TR"/>
        </w:rPr>
        <w:t>ontrolü Yönetmeliği’</w:t>
      </w:r>
      <w:r w:rsidR="00EA6D56">
        <w:rPr>
          <w:rFonts w:ascii="Times New Roman" w:hAnsi="Times New Roman"/>
          <w:color w:val="000000"/>
          <w:sz w:val="24"/>
          <w:lang w:eastAsia="tr-TR"/>
        </w:rPr>
        <w:t>n</w:t>
      </w:r>
      <w:r w:rsidRPr="00687D96">
        <w:rPr>
          <w:rFonts w:ascii="Times New Roman" w:hAnsi="Times New Roman"/>
          <w:color w:val="000000"/>
          <w:sz w:val="24"/>
          <w:lang w:eastAsia="tr-TR"/>
        </w:rPr>
        <w:t>de</w:t>
      </w:r>
      <w:r w:rsidR="00A747BD">
        <w:rPr>
          <w:rFonts w:ascii="Times New Roman" w:hAnsi="Times New Roman"/>
          <w:color w:val="000000"/>
          <w:sz w:val="24"/>
          <w:lang w:eastAsia="tr-TR"/>
        </w:rPr>
        <w:t>”</w:t>
      </w:r>
      <w:r w:rsidRPr="00687D96">
        <w:rPr>
          <w:rFonts w:ascii="Times New Roman" w:hAnsi="Times New Roman"/>
          <w:color w:val="000000"/>
          <w:sz w:val="24"/>
          <w:lang w:eastAsia="tr-TR"/>
        </w:rPr>
        <w:t xml:space="preserve"> yer alan Ambalaj Tanımına İlişkin Açıklayıcı Örneklerde belirtilenler ile geri dönüşsüz olanlar da dâhil tüm ürünleri,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Ambalaj atığı</w:t>
      </w:r>
      <w:r w:rsidRPr="00687D96">
        <w:rPr>
          <w:rFonts w:ascii="Times New Roman" w:hAnsi="Times New Roman"/>
          <w:color w:val="000000"/>
          <w:sz w:val="24"/>
          <w:lang w:eastAsia="tr-TR"/>
        </w:rPr>
        <w:t xml:space="preserve">: Üretim artıkları hariç, ürünlerin veya herhangi bir malzemenin tüketiciye ya da nihai kullanıcıya ulaştırılması aşamasında ürünün sunumu için kullanılan ve ürünün kullanılmasından sonra oluşan kullanım ömrü dolmuş tekrar kullanılabilir ambalajlar da dâhil çevreye atılan veya bırakılan satış, ikincil ve nakliye ambalajlarının atıklarını,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1C4D53" w:rsidRPr="00687D96" w:rsidRDefault="00687D96" w:rsidP="00687D96">
      <w:pPr>
        <w:jc w:val="both"/>
        <w:rPr>
          <w:rFonts w:ascii="Times New Roman" w:hAnsi="Times New Roman"/>
          <w:color w:val="000000"/>
          <w:sz w:val="24"/>
          <w:lang w:eastAsia="tr-TR"/>
        </w:rPr>
      </w:pPr>
      <w:r w:rsidRPr="00687D96">
        <w:rPr>
          <w:rFonts w:ascii="Times New Roman" w:hAnsi="Times New Roman"/>
          <w:b/>
          <w:bCs/>
          <w:color w:val="000000"/>
          <w:sz w:val="24"/>
          <w:lang w:eastAsia="tr-TR"/>
        </w:rPr>
        <w:t>Ambalaj atığı üreticisi</w:t>
      </w:r>
      <w:r w:rsidRPr="00687D96">
        <w:rPr>
          <w:rFonts w:ascii="Times New Roman" w:hAnsi="Times New Roman"/>
          <w:color w:val="000000"/>
          <w:sz w:val="24"/>
          <w:lang w:eastAsia="tr-TR"/>
        </w:rPr>
        <w:t>: Ambalajlı ürünü kullanarak ambalaj atığının oluşmasına sebep olan gerçek veya tüzel kişileri,</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Ambalaj atıkları yönetimi</w:t>
      </w:r>
      <w:r w:rsidRPr="00687D96">
        <w:rPr>
          <w:rFonts w:ascii="Times New Roman" w:hAnsi="Times New Roman"/>
          <w:color w:val="000000"/>
          <w:sz w:val="24"/>
          <w:lang w:eastAsia="tr-TR"/>
        </w:rPr>
        <w:t xml:space="preserve">: Ambalaj atıklarının belirli bir sistem içinde, kaynağında ayrı toplanması, taşınması, ayrılması, tekrar kullanılması, geri dönüştürülmesi, geri kazanılması, </w:t>
      </w:r>
      <w:proofErr w:type="spellStart"/>
      <w:r>
        <w:rPr>
          <w:rFonts w:ascii="Times New Roman" w:hAnsi="Times New Roman"/>
          <w:color w:val="000000"/>
          <w:sz w:val="24"/>
          <w:lang w:eastAsia="tr-TR"/>
        </w:rPr>
        <w:t>bertarafı</w:t>
      </w:r>
      <w:proofErr w:type="spellEnd"/>
      <w:r w:rsidRPr="00687D96">
        <w:rPr>
          <w:rFonts w:ascii="Times New Roman" w:hAnsi="Times New Roman"/>
          <w:color w:val="000000"/>
          <w:sz w:val="24"/>
          <w:lang w:eastAsia="tr-TR"/>
        </w:rPr>
        <w:t xml:space="preserve"> ve bu tür faaliyetlerin gözetim, denetim ve izlenmesini, </w:t>
      </w: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lastRenderedPageBreak/>
        <w:t>Bakanlık</w:t>
      </w:r>
      <w:r w:rsidRPr="00687D96">
        <w:rPr>
          <w:rFonts w:ascii="Times New Roman" w:hAnsi="Times New Roman"/>
          <w:color w:val="000000"/>
          <w:sz w:val="24"/>
          <w:lang w:eastAsia="tr-TR"/>
        </w:rPr>
        <w:t xml:space="preserve">: Çevre ve Şehircilik Bakanlığını,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Bertaraf</w:t>
      </w:r>
      <w:r w:rsidRPr="00687D96">
        <w:rPr>
          <w:rFonts w:ascii="Times New Roman" w:hAnsi="Times New Roman"/>
          <w:color w:val="000000"/>
          <w:sz w:val="24"/>
          <w:lang w:eastAsia="tr-TR"/>
        </w:rPr>
        <w:t xml:space="preserve">: 5/7/2008 tarihli ve 26927 sayılı Resmî </w:t>
      </w:r>
      <w:proofErr w:type="spellStart"/>
      <w:r w:rsidRPr="00687D96">
        <w:rPr>
          <w:rFonts w:ascii="Times New Roman" w:hAnsi="Times New Roman"/>
          <w:color w:val="000000"/>
          <w:sz w:val="24"/>
          <w:lang w:eastAsia="tr-TR"/>
        </w:rPr>
        <w:t>Gazete’de</w:t>
      </w:r>
      <w:proofErr w:type="spellEnd"/>
      <w:r w:rsidRPr="00687D96">
        <w:rPr>
          <w:rFonts w:ascii="Times New Roman" w:hAnsi="Times New Roman"/>
          <w:color w:val="000000"/>
          <w:sz w:val="24"/>
          <w:lang w:eastAsia="tr-TR"/>
        </w:rPr>
        <w:t xml:space="preserve"> yayımlanan Atık Yönetimi Genel Esaslarına İlişkin Yönetmeliğin Ek-II-A’sında yer alan işlemlerden herhangi birisini,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Çevre lisansı</w:t>
      </w:r>
      <w:r w:rsidRPr="00687D96">
        <w:rPr>
          <w:rFonts w:ascii="Times New Roman" w:hAnsi="Times New Roman"/>
          <w:color w:val="000000"/>
          <w:sz w:val="24"/>
          <w:lang w:eastAsia="tr-TR"/>
        </w:rPr>
        <w:t xml:space="preserve">: 29/4/2009 tarihli ve 27214 sayılı Resmî </w:t>
      </w:r>
      <w:proofErr w:type="spellStart"/>
      <w:r w:rsidRPr="00687D96">
        <w:rPr>
          <w:rFonts w:ascii="Times New Roman" w:hAnsi="Times New Roman"/>
          <w:color w:val="000000"/>
          <w:sz w:val="24"/>
          <w:lang w:eastAsia="tr-TR"/>
        </w:rPr>
        <w:t>Gazete’de</w:t>
      </w:r>
      <w:proofErr w:type="spellEnd"/>
      <w:r w:rsidRPr="00687D96">
        <w:rPr>
          <w:rFonts w:ascii="Times New Roman" w:hAnsi="Times New Roman"/>
          <w:color w:val="000000"/>
          <w:sz w:val="24"/>
          <w:lang w:eastAsia="tr-TR"/>
        </w:rPr>
        <w:t xml:space="preserve"> yayımlanan Çevre Kanununca Alınması Gereken İzin ve Lisanslar Hakkında Yönetmelikte düzenlenen lisansı,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Geri dönüşüm</w:t>
      </w:r>
      <w:r w:rsidRPr="00687D96">
        <w:rPr>
          <w:rFonts w:ascii="Times New Roman" w:hAnsi="Times New Roman"/>
          <w:color w:val="000000"/>
          <w:sz w:val="24"/>
          <w:lang w:eastAsia="tr-TR"/>
        </w:rPr>
        <w:t xml:space="preserve">: Ambalaj atıklarının bir üretim süreci içerisinde orijinal amacı veya başka bir amaç için organik geri dönüşüm dâhil, enerji geri kazanımı hariç olmak üzere yeniden işlenmesini,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Geri kazanım</w:t>
      </w:r>
      <w:r w:rsidRPr="00687D96">
        <w:rPr>
          <w:rFonts w:ascii="Times New Roman" w:hAnsi="Times New Roman"/>
          <w:color w:val="000000"/>
          <w:sz w:val="24"/>
          <w:lang w:eastAsia="tr-TR"/>
        </w:rPr>
        <w:t xml:space="preserve">: Atık Yönetimi Genel Esaslarına İlişkin Yönetmeliğin Ek-II-B’sinde yer alan işlemlerden herhangi birisini,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Kaynakta ayrı toplama</w:t>
      </w:r>
      <w:r w:rsidRPr="00687D96">
        <w:rPr>
          <w:rFonts w:ascii="Times New Roman" w:hAnsi="Times New Roman"/>
          <w:color w:val="000000"/>
          <w:sz w:val="24"/>
          <w:lang w:eastAsia="tr-TR"/>
        </w:rPr>
        <w:t xml:space="preserve">: Ambalaj atıklarının oluştuğu noktada diğer atıklardan ayrı olarak biriktirilmesi ve toplanmasını,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b/>
          <w:bCs/>
          <w:color w:val="000000"/>
          <w:sz w:val="24"/>
          <w:lang w:eastAsia="tr-TR"/>
        </w:rPr>
        <w:t>Tekrar kullanım</w:t>
      </w:r>
      <w:r w:rsidRPr="00687D96">
        <w:rPr>
          <w:rFonts w:ascii="Times New Roman" w:hAnsi="Times New Roman"/>
          <w:color w:val="000000"/>
          <w:sz w:val="24"/>
          <w:lang w:eastAsia="tr-TR"/>
        </w:rPr>
        <w:t xml:space="preserve">: Yaşam döngüsü boyunca minimum sayıda rotasyon yapacak şekilde tasarlanmış ambalajın, tekrar dolum için piyasada bulunan yardımcı ürünler kullanılarak ya da kullanılmadan kendi amacı doğrultusunda tekrar doldurulduğu ya da tekrar kullanıldığı işlemi, ifade eder.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numPr>
          <w:ilvl w:val="0"/>
          <w:numId w:val="1"/>
        </w:numPr>
        <w:autoSpaceDE w:val="0"/>
        <w:autoSpaceDN w:val="0"/>
        <w:adjustRightInd w:val="0"/>
        <w:spacing w:after="0" w:line="240" w:lineRule="auto"/>
        <w:jc w:val="both"/>
        <w:rPr>
          <w:rFonts w:ascii="Times New Roman" w:hAnsi="Times New Roman"/>
          <w:b/>
          <w:bCs/>
          <w:color w:val="000000"/>
          <w:sz w:val="24"/>
          <w:lang w:eastAsia="tr-TR"/>
        </w:rPr>
      </w:pPr>
      <w:r w:rsidRPr="00687D96">
        <w:rPr>
          <w:rFonts w:ascii="Times New Roman" w:hAnsi="Times New Roman"/>
          <w:b/>
          <w:bCs/>
          <w:color w:val="000000"/>
          <w:sz w:val="24"/>
          <w:lang w:eastAsia="tr-TR"/>
        </w:rPr>
        <w:t xml:space="preserve">SORUMLULUKLAR </w:t>
      </w:r>
    </w:p>
    <w:p w:rsidR="00687D96" w:rsidRPr="00687D96" w:rsidRDefault="00687D96" w:rsidP="00687D96">
      <w:pPr>
        <w:autoSpaceDE w:val="0"/>
        <w:autoSpaceDN w:val="0"/>
        <w:adjustRightInd w:val="0"/>
        <w:spacing w:after="0" w:line="240" w:lineRule="auto"/>
        <w:ind w:left="420"/>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color w:val="000000"/>
          <w:sz w:val="24"/>
          <w:lang w:eastAsia="tr-TR"/>
        </w:rPr>
        <w:t xml:space="preserve">Bu </w:t>
      </w:r>
      <w:proofErr w:type="gramStart"/>
      <w:r w:rsidRPr="00687D96">
        <w:rPr>
          <w:rFonts w:ascii="Times New Roman" w:hAnsi="Times New Roman"/>
          <w:color w:val="000000"/>
          <w:sz w:val="24"/>
          <w:lang w:eastAsia="tr-TR"/>
        </w:rPr>
        <w:t>prosedürün</w:t>
      </w:r>
      <w:proofErr w:type="gramEnd"/>
      <w:r w:rsidRPr="00687D96">
        <w:rPr>
          <w:rFonts w:ascii="Times New Roman" w:hAnsi="Times New Roman"/>
          <w:color w:val="000000"/>
          <w:sz w:val="24"/>
          <w:lang w:eastAsia="tr-TR"/>
        </w:rPr>
        <w:t xml:space="preserve"> hazırlanmasından</w:t>
      </w:r>
      <w:r w:rsidR="00EA6D56">
        <w:rPr>
          <w:rFonts w:ascii="Times New Roman" w:hAnsi="Times New Roman"/>
          <w:color w:val="000000"/>
          <w:sz w:val="24"/>
          <w:lang w:eastAsia="tr-TR"/>
        </w:rPr>
        <w:t xml:space="preserve"> ve</w:t>
      </w:r>
      <w:r w:rsidRPr="00687D96">
        <w:rPr>
          <w:rFonts w:ascii="Times New Roman" w:hAnsi="Times New Roman"/>
          <w:color w:val="000000"/>
          <w:sz w:val="24"/>
          <w:lang w:eastAsia="tr-TR"/>
        </w:rPr>
        <w:t xml:space="preserve"> yürürlüğe konulmasından Rektör, uygulanmasından </w:t>
      </w:r>
      <w:r w:rsidR="00EA6D56">
        <w:rPr>
          <w:rFonts w:ascii="Times New Roman" w:hAnsi="Times New Roman"/>
          <w:color w:val="000000"/>
          <w:sz w:val="24"/>
          <w:lang w:eastAsia="tr-TR"/>
        </w:rPr>
        <w:t xml:space="preserve">ise her birimin yetkili amiri ve amirleri tarafından görevlendirilen </w:t>
      </w:r>
      <w:r w:rsidRPr="00687D96">
        <w:rPr>
          <w:rFonts w:ascii="Times New Roman" w:hAnsi="Times New Roman"/>
          <w:color w:val="000000"/>
          <w:sz w:val="24"/>
          <w:lang w:eastAsia="tr-TR"/>
        </w:rPr>
        <w:t>personeller sorumludur.</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color w:val="000000"/>
          <w:sz w:val="24"/>
          <w:lang w:eastAsia="tr-TR"/>
        </w:rPr>
        <w:t xml:space="preserve"> </w:t>
      </w:r>
    </w:p>
    <w:p w:rsidR="00687D96" w:rsidRDefault="00687D96" w:rsidP="00687D96">
      <w:pPr>
        <w:numPr>
          <w:ilvl w:val="0"/>
          <w:numId w:val="1"/>
        </w:numPr>
        <w:autoSpaceDE w:val="0"/>
        <w:autoSpaceDN w:val="0"/>
        <w:adjustRightInd w:val="0"/>
        <w:spacing w:after="0" w:line="240" w:lineRule="auto"/>
        <w:jc w:val="both"/>
        <w:rPr>
          <w:rFonts w:ascii="Times New Roman" w:hAnsi="Times New Roman"/>
          <w:b/>
          <w:bCs/>
          <w:color w:val="000000"/>
          <w:sz w:val="24"/>
          <w:lang w:eastAsia="tr-TR"/>
        </w:rPr>
      </w:pPr>
      <w:r w:rsidRPr="00687D96">
        <w:rPr>
          <w:rFonts w:ascii="Times New Roman" w:hAnsi="Times New Roman"/>
          <w:b/>
          <w:bCs/>
          <w:color w:val="000000"/>
          <w:sz w:val="24"/>
          <w:lang w:eastAsia="tr-TR"/>
        </w:rPr>
        <w:t xml:space="preserve">UYGULAMA </w:t>
      </w:r>
    </w:p>
    <w:p w:rsidR="00687D96" w:rsidRPr="00687D96" w:rsidRDefault="00687D96" w:rsidP="00687D96">
      <w:pPr>
        <w:autoSpaceDE w:val="0"/>
        <w:autoSpaceDN w:val="0"/>
        <w:adjustRightInd w:val="0"/>
        <w:spacing w:after="0" w:line="240" w:lineRule="auto"/>
        <w:ind w:left="420"/>
        <w:jc w:val="both"/>
        <w:rPr>
          <w:rFonts w:ascii="Times New Roman" w:hAnsi="Times New Roman"/>
          <w:color w:val="000000"/>
          <w:sz w:val="24"/>
          <w:lang w:eastAsia="tr-TR"/>
        </w:rPr>
      </w:pP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color w:val="000000"/>
          <w:sz w:val="24"/>
          <w:lang w:eastAsia="tr-TR"/>
        </w:rPr>
        <w:t xml:space="preserve">Ambalaj Atıklarının Yönetimi Programı atıkların kaynağında özelliklerine göre ayrılması, taşınması, toplanması, geçici depolanması, geri kazanılması, değerlendirilmesi ya da </w:t>
      </w:r>
      <w:proofErr w:type="spellStart"/>
      <w:r w:rsidRPr="00687D96">
        <w:rPr>
          <w:rFonts w:ascii="Times New Roman" w:hAnsi="Times New Roman"/>
          <w:color w:val="000000"/>
          <w:sz w:val="24"/>
          <w:lang w:eastAsia="tr-TR"/>
        </w:rPr>
        <w:t>bertarafı</w:t>
      </w:r>
      <w:proofErr w:type="spellEnd"/>
      <w:r w:rsidRPr="00687D96">
        <w:rPr>
          <w:rFonts w:ascii="Times New Roman" w:hAnsi="Times New Roman"/>
          <w:color w:val="000000"/>
          <w:sz w:val="24"/>
          <w:lang w:eastAsia="tr-TR"/>
        </w:rPr>
        <w:t xml:space="preserve"> için gerçekleştirilen işlemlerdir. </w:t>
      </w:r>
    </w:p>
    <w:p w:rsidR="00687D96" w:rsidRDefault="00687D96" w:rsidP="00687D96">
      <w:pPr>
        <w:pStyle w:val="Default"/>
        <w:jc w:val="both"/>
        <w:rPr>
          <w:rFonts w:eastAsia="Century Gothic"/>
          <w:szCs w:val="22"/>
        </w:rPr>
      </w:pPr>
      <w:r w:rsidRPr="00687D96">
        <w:rPr>
          <w:szCs w:val="22"/>
        </w:rPr>
        <w:t xml:space="preserve">Kullanılan malzemeye ve oluştuğu kaynağa bakılmaksızın oluşan ambalaj atıkları ayrı olarak toplanıp lisanslı firmalara verilir. Bu kapsamda bürolardan çıkan </w:t>
      </w:r>
      <w:proofErr w:type="gramStart"/>
      <w:r w:rsidRPr="00687D96">
        <w:rPr>
          <w:szCs w:val="22"/>
        </w:rPr>
        <w:t>kağıt</w:t>
      </w:r>
      <w:proofErr w:type="gramEnd"/>
      <w:r w:rsidRPr="00687D96">
        <w:rPr>
          <w:szCs w:val="22"/>
        </w:rPr>
        <w:t xml:space="preserve">-karton olarak gazete kağıtları, büro kağıtları, dergi, kitap, zarflar, metal olarak alüminyum kutular, metal kapaklar, meşrubat </w:t>
      </w:r>
      <w:r w:rsidRPr="00687D96">
        <w:rPr>
          <w:rFonts w:eastAsia="Century Gothic"/>
          <w:szCs w:val="22"/>
        </w:rPr>
        <w:t>kutuları, plastik atık olarak poşetler, kullanılmış baret ve gözlükler, cam atık olarak cam şişeler, pencere camları, meşrubat şişeleri ve diğer atıklar</w:t>
      </w:r>
      <w:r w:rsidR="00694B94">
        <w:rPr>
          <w:rFonts w:eastAsia="Century Gothic"/>
          <w:szCs w:val="22"/>
        </w:rPr>
        <w:t>ın kaynağında ayrıştırılarak</w:t>
      </w:r>
      <w:r w:rsidRPr="00687D96">
        <w:rPr>
          <w:rFonts w:eastAsia="Century Gothic"/>
          <w:szCs w:val="22"/>
        </w:rPr>
        <w:t xml:space="preserve"> </w:t>
      </w:r>
      <w:r w:rsidR="00694B94">
        <w:rPr>
          <w:rFonts w:eastAsia="Century Gothic"/>
          <w:szCs w:val="22"/>
        </w:rPr>
        <w:t xml:space="preserve">Sıfır Atık Projesi kapsamında </w:t>
      </w:r>
      <w:proofErr w:type="spellStart"/>
      <w:r w:rsidR="00694B94">
        <w:rPr>
          <w:rFonts w:eastAsia="Century Gothic"/>
          <w:szCs w:val="22"/>
        </w:rPr>
        <w:t>bertarafı</w:t>
      </w:r>
      <w:proofErr w:type="spellEnd"/>
      <w:r w:rsidR="00694B94">
        <w:rPr>
          <w:rFonts w:eastAsia="Century Gothic"/>
          <w:szCs w:val="22"/>
        </w:rPr>
        <w:t xml:space="preserve"> sağlanır.</w:t>
      </w:r>
    </w:p>
    <w:p w:rsidR="00687D96" w:rsidRDefault="00687D96" w:rsidP="00687D96">
      <w:pPr>
        <w:pStyle w:val="Default"/>
        <w:jc w:val="both"/>
        <w:rPr>
          <w:rFonts w:eastAsia="Century Gothic"/>
          <w:szCs w:val="22"/>
        </w:rPr>
      </w:pPr>
    </w:p>
    <w:p w:rsidR="00687D96" w:rsidRDefault="00687D96" w:rsidP="00687D96">
      <w:pPr>
        <w:pStyle w:val="Default"/>
        <w:jc w:val="both"/>
        <w:rPr>
          <w:rFonts w:eastAsia="Century Gothic"/>
          <w:szCs w:val="22"/>
        </w:rPr>
      </w:pPr>
    </w:p>
    <w:p w:rsidR="00687D96" w:rsidRDefault="00687D96" w:rsidP="00687D96">
      <w:pPr>
        <w:pStyle w:val="Default"/>
        <w:jc w:val="both"/>
        <w:rPr>
          <w:rFonts w:eastAsia="Century Gothic"/>
          <w:szCs w:val="22"/>
        </w:rPr>
      </w:pPr>
    </w:p>
    <w:p w:rsidR="00687D96" w:rsidRDefault="00687D96" w:rsidP="00687D96">
      <w:pPr>
        <w:pStyle w:val="Default"/>
        <w:jc w:val="both"/>
        <w:rPr>
          <w:rFonts w:eastAsia="Century Gothic"/>
          <w:szCs w:val="22"/>
        </w:rPr>
      </w:pPr>
    </w:p>
    <w:p w:rsidR="00687D96" w:rsidRPr="00687D96" w:rsidRDefault="00687D96" w:rsidP="00687D96">
      <w:pPr>
        <w:pStyle w:val="Default"/>
        <w:jc w:val="both"/>
        <w:rPr>
          <w:rFonts w:eastAsia="Century Gothic"/>
          <w:szCs w:val="22"/>
        </w:rPr>
      </w:pPr>
    </w:p>
    <w:p w:rsidR="00687D96" w:rsidRDefault="00687D96" w:rsidP="00687D96">
      <w:pPr>
        <w:autoSpaceDE w:val="0"/>
        <w:autoSpaceDN w:val="0"/>
        <w:adjustRightInd w:val="0"/>
        <w:spacing w:after="0" w:line="240" w:lineRule="auto"/>
        <w:jc w:val="both"/>
        <w:rPr>
          <w:rFonts w:ascii="Times New Roman" w:hAnsi="Times New Roman"/>
          <w:b/>
          <w:bCs/>
          <w:color w:val="000000"/>
          <w:sz w:val="24"/>
          <w:lang w:eastAsia="tr-TR"/>
        </w:rPr>
      </w:pPr>
      <w:r w:rsidRPr="00687D96">
        <w:rPr>
          <w:rFonts w:ascii="Times New Roman" w:hAnsi="Times New Roman"/>
          <w:b/>
          <w:bCs/>
          <w:color w:val="000000"/>
          <w:sz w:val="24"/>
          <w:lang w:eastAsia="tr-TR"/>
        </w:rPr>
        <w:lastRenderedPageBreak/>
        <w:t xml:space="preserve">6. İLGİLİ DOKÜMANLAR,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autoSpaceDE w:val="0"/>
        <w:autoSpaceDN w:val="0"/>
        <w:adjustRightInd w:val="0"/>
        <w:spacing w:after="0" w:line="240" w:lineRule="auto"/>
        <w:jc w:val="both"/>
        <w:rPr>
          <w:rFonts w:ascii="Times New Roman" w:hAnsi="Times New Roman"/>
          <w:b/>
          <w:bCs/>
          <w:color w:val="000000"/>
          <w:sz w:val="24"/>
          <w:lang w:eastAsia="tr-TR"/>
        </w:rPr>
      </w:pPr>
      <w:r w:rsidRPr="00687D96">
        <w:rPr>
          <w:rFonts w:ascii="Times New Roman" w:hAnsi="Times New Roman"/>
          <w:b/>
          <w:bCs/>
          <w:color w:val="000000"/>
          <w:sz w:val="24"/>
          <w:lang w:eastAsia="tr-TR"/>
        </w:rPr>
        <w:t xml:space="preserve">6.1. Dış Kaynaklı Dokümanlar </w:t>
      </w:r>
    </w:p>
    <w:p w:rsidR="00694B94" w:rsidRDefault="00694B94" w:rsidP="00687D96">
      <w:pPr>
        <w:autoSpaceDE w:val="0"/>
        <w:autoSpaceDN w:val="0"/>
        <w:adjustRightInd w:val="0"/>
        <w:spacing w:after="0" w:line="240" w:lineRule="auto"/>
        <w:jc w:val="both"/>
        <w:rPr>
          <w:rFonts w:ascii="Times New Roman" w:hAnsi="Times New Roman"/>
          <w:b/>
          <w:bCs/>
          <w:color w:val="000000"/>
          <w:sz w:val="24"/>
          <w:lang w:eastAsia="tr-TR"/>
        </w:rPr>
      </w:pPr>
    </w:p>
    <w:p w:rsidR="00694B94" w:rsidRDefault="00694B94" w:rsidP="00687D96">
      <w:pPr>
        <w:autoSpaceDE w:val="0"/>
        <w:autoSpaceDN w:val="0"/>
        <w:adjustRightInd w:val="0"/>
        <w:spacing w:after="0" w:line="240" w:lineRule="auto"/>
        <w:jc w:val="both"/>
        <w:rPr>
          <w:rFonts w:ascii="Times New Roman" w:hAnsi="Times New Roman"/>
          <w:b/>
          <w:bCs/>
          <w:color w:val="000000"/>
          <w:sz w:val="24"/>
          <w:lang w:eastAsia="tr-TR"/>
        </w:rPr>
      </w:pPr>
      <w:r>
        <w:rPr>
          <w:rFonts w:ascii="Times New Roman" w:hAnsi="Times New Roman"/>
          <w:b/>
          <w:bCs/>
          <w:color w:val="000000"/>
          <w:sz w:val="24"/>
          <w:lang w:eastAsia="tr-TR"/>
        </w:rPr>
        <w:t xml:space="preserve">- </w:t>
      </w:r>
      <w:r w:rsidRPr="00694B94">
        <w:rPr>
          <w:rFonts w:ascii="Times New Roman" w:hAnsi="Times New Roman"/>
          <w:bCs/>
          <w:color w:val="000000"/>
          <w:sz w:val="24"/>
          <w:lang w:eastAsia="tr-TR"/>
        </w:rPr>
        <w:t>Aksaray Belediyesi Sıfır Atık Yönetim Planı</w:t>
      </w:r>
    </w:p>
    <w:p w:rsidR="00694B94" w:rsidRPr="00687D96" w:rsidRDefault="00694B94" w:rsidP="00694B94">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color w:val="000000"/>
          <w:sz w:val="24"/>
          <w:lang w:eastAsia="tr-TR"/>
        </w:rPr>
        <w:t xml:space="preserve">- Atık Yönetimine İlişkin Genel Esaslar Yönetmeliği </w:t>
      </w:r>
    </w:p>
    <w:p w:rsidR="00694B94" w:rsidRPr="00687D96" w:rsidRDefault="00694B94" w:rsidP="00694B94">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color w:val="000000"/>
          <w:sz w:val="24"/>
          <w:lang w:eastAsia="tr-TR"/>
        </w:rPr>
        <w:t xml:space="preserve">- Ambalaj Atıklarının Kontrolü Yönetmeliği </w:t>
      </w:r>
    </w:p>
    <w:p w:rsidR="00694B94" w:rsidRPr="00687D96" w:rsidRDefault="00694B94" w:rsidP="00694B94">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color w:val="000000"/>
          <w:sz w:val="24"/>
          <w:lang w:eastAsia="tr-TR"/>
        </w:rPr>
        <w:t xml:space="preserve">- Tehlikeli Atıkların Kontrolü Yönetmeliği </w:t>
      </w:r>
    </w:p>
    <w:p w:rsidR="00694B94" w:rsidRPr="00687D96" w:rsidRDefault="00694B94" w:rsidP="00694B94">
      <w:pPr>
        <w:autoSpaceDE w:val="0"/>
        <w:autoSpaceDN w:val="0"/>
        <w:adjustRightInd w:val="0"/>
        <w:spacing w:after="0" w:line="240" w:lineRule="auto"/>
        <w:jc w:val="both"/>
        <w:rPr>
          <w:rFonts w:ascii="Times New Roman" w:hAnsi="Times New Roman"/>
          <w:color w:val="000000"/>
          <w:sz w:val="24"/>
          <w:lang w:eastAsia="tr-TR"/>
        </w:rPr>
      </w:pPr>
      <w:r w:rsidRPr="00687D96">
        <w:rPr>
          <w:rFonts w:ascii="Times New Roman" w:hAnsi="Times New Roman"/>
          <w:color w:val="000000"/>
          <w:sz w:val="24"/>
          <w:lang w:eastAsia="tr-TR"/>
        </w:rPr>
        <w:t xml:space="preserve">- Katı Atıkların Kontrolü Yönetmeliği </w:t>
      </w:r>
    </w:p>
    <w:p w:rsidR="00687D96" w:rsidRPr="00687D96" w:rsidRDefault="00687D96" w:rsidP="00687D96">
      <w:pPr>
        <w:autoSpaceDE w:val="0"/>
        <w:autoSpaceDN w:val="0"/>
        <w:adjustRightInd w:val="0"/>
        <w:spacing w:after="0" w:line="240" w:lineRule="auto"/>
        <w:jc w:val="both"/>
        <w:rPr>
          <w:rFonts w:ascii="Times New Roman" w:hAnsi="Times New Roman"/>
          <w:color w:val="000000"/>
          <w:sz w:val="24"/>
          <w:lang w:eastAsia="tr-TR"/>
        </w:rPr>
      </w:pPr>
    </w:p>
    <w:p w:rsidR="00687D96" w:rsidRDefault="00687D96" w:rsidP="00687D96">
      <w:pPr>
        <w:jc w:val="both"/>
        <w:rPr>
          <w:rFonts w:ascii="Times New Roman" w:hAnsi="Times New Roman"/>
          <w:b/>
          <w:bCs/>
          <w:color w:val="000000"/>
          <w:sz w:val="24"/>
          <w:lang w:eastAsia="tr-TR"/>
        </w:rPr>
      </w:pPr>
      <w:r w:rsidRPr="00687D96">
        <w:rPr>
          <w:rFonts w:ascii="Times New Roman" w:hAnsi="Times New Roman"/>
          <w:b/>
          <w:bCs/>
          <w:color w:val="000000"/>
          <w:sz w:val="24"/>
          <w:lang w:eastAsia="tr-TR"/>
        </w:rPr>
        <w:t>6.2. İç Kaynaklı Dokümanlar</w:t>
      </w:r>
    </w:p>
    <w:p w:rsidR="00694B94" w:rsidRPr="00694B94" w:rsidRDefault="00694B94" w:rsidP="00687D96">
      <w:pPr>
        <w:jc w:val="both"/>
        <w:rPr>
          <w:sz w:val="24"/>
        </w:rPr>
      </w:pPr>
      <w:r>
        <w:rPr>
          <w:rFonts w:ascii="Times New Roman" w:hAnsi="Times New Roman"/>
          <w:bCs/>
          <w:color w:val="000000"/>
          <w:sz w:val="24"/>
          <w:lang w:eastAsia="tr-TR"/>
        </w:rPr>
        <w:t xml:space="preserve">- </w:t>
      </w:r>
      <w:r w:rsidRPr="00694B94">
        <w:rPr>
          <w:rFonts w:ascii="Times New Roman" w:hAnsi="Times New Roman"/>
          <w:bCs/>
          <w:color w:val="000000"/>
          <w:sz w:val="24"/>
          <w:lang w:eastAsia="tr-TR"/>
        </w:rPr>
        <w:t>Sıfır Atık Alındı Makbuzu</w:t>
      </w:r>
    </w:p>
    <w:sectPr w:rsidR="00694B94" w:rsidRPr="00694B94" w:rsidSect="007A50BD">
      <w:headerReference w:type="even" r:id="rId7"/>
      <w:headerReference w:type="default" r:id="rId8"/>
      <w:footerReference w:type="even" r:id="rId9"/>
      <w:footerReference w:type="default" r:id="rId10"/>
      <w:headerReference w:type="first" r:id="rId11"/>
      <w:footerReference w:type="first" r:id="rId12"/>
      <w:pgSz w:w="11906" w:h="16838"/>
      <w:pgMar w:top="414" w:right="1418" w:bottom="209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79" w:rsidRDefault="006F0479" w:rsidP="000076AA">
      <w:pPr>
        <w:spacing w:after="0" w:line="240" w:lineRule="auto"/>
      </w:pPr>
      <w:r>
        <w:separator/>
      </w:r>
    </w:p>
  </w:endnote>
  <w:endnote w:type="continuationSeparator" w:id="0">
    <w:p w:rsidR="006F0479" w:rsidRDefault="006F0479" w:rsidP="0000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F4" w:rsidRDefault="00C24DF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2" w:type="dxa"/>
      <w:jc w:val="center"/>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3704"/>
      <w:gridCol w:w="3703"/>
      <w:gridCol w:w="3765"/>
    </w:tblGrid>
    <w:tr w:rsidR="00C9387D" w:rsidRPr="00C9387D" w:rsidTr="007A50BD">
      <w:trPr>
        <w:trHeight w:val="335"/>
        <w:jc w:val="center"/>
      </w:trPr>
      <w:tc>
        <w:tcPr>
          <w:tcW w:w="3704" w:type="dxa"/>
          <w:shd w:val="clear" w:color="auto" w:fill="auto"/>
          <w:vAlign w:val="center"/>
        </w:tcPr>
        <w:p w:rsidR="00C9387D" w:rsidRPr="00C9387D" w:rsidRDefault="00C9387D" w:rsidP="007A50BD">
          <w:pPr>
            <w:pStyle w:val="AltBilgi"/>
            <w:jc w:val="center"/>
            <w:rPr>
              <w:rFonts w:ascii="Times New Roman" w:hAnsi="Times New Roman"/>
              <w:b/>
              <w:sz w:val="24"/>
              <w:szCs w:val="24"/>
            </w:rPr>
          </w:pPr>
          <w:r w:rsidRPr="00C9387D">
            <w:rPr>
              <w:rFonts w:ascii="Times New Roman" w:hAnsi="Times New Roman"/>
              <w:b/>
              <w:sz w:val="24"/>
              <w:szCs w:val="24"/>
            </w:rPr>
            <w:t>Hazırlayan</w:t>
          </w:r>
        </w:p>
      </w:tc>
      <w:tc>
        <w:tcPr>
          <w:tcW w:w="3703" w:type="dxa"/>
          <w:shd w:val="clear" w:color="auto" w:fill="auto"/>
          <w:vAlign w:val="center"/>
        </w:tcPr>
        <w:p w:rsidR="00C9387D" w:rsidRPr="00C9387D" w:rsidRDefault="00C9387D" w:rsidP="007A50BD">
          <w:pPr>
            <w:pStyle w:val="AltBilgi"/>
            <w:ind w:left="223"/>
            <w:jc w:val="center"/>
            <w:rPr>
              <w:rFonts w:ascii="Times New Roman" w:hAnsi="Times New Roman"/>
              <w:b/>
              <w:sz w:val="24"/>
              <w:szCs w:val="24"/>
            </w:rPr>
          </w:pPr>
          <w:r w:rsidRPr="00C9387D">
            <w:rPr>
              <w:rFonts w:ascii="Times New Roman" w:hAnsi="Times New Roman"/>
              <w:b/>
              <w:sz w:val="24"/>
              <w:szCs w:val="24"/>
            </w:rPr>
            <w:t>Yürürlük Onayı</w:t>
          </w:r>
        </w:p>
      </w:tc>
      <w:tc>
        <w:tcPr>
          <w:tcW w:w="3765" w:type="dxa"/>
          <w:shd w:val="clear" w:color="auto" w:fill="auto"/>
          <w:vAlign w:val="center"/>
        </w:tcPr>
        <w:p w:rsidR="00C9387D" w:rsidRPr="00C9387D" w:rsidRDefault="00C9387D" w:rsidP="007A50BD">
          <w:pPr>
            <w:pStyle w:val="AltBilgi"/>
            <w:ind w:left="459"/>
            <w:jc w:val="center"/>
            <w:rPr>
              <w:rFonts w:ascii="Times New Roman" w:hAnsi="Times New Roman"/>
              <w:b/>
              <w:sz w:val="24"/>
              <w:szCs w:val="24"/>
            </w:rPr>
          </w:pPr>
          <w:r w:rsidRPr="00C9387D">
            <w:rPr>
              <w:rFonts w:ascii="Times New Roman" w:hAnsi="Times New Roman"/>
              <w:b/>
              <w:sz w:val="24"/>
              <w:szCs w:val="24"/>
            </w:rPr>
            <w:t>Kalite Sistem Onayı</w:t>
          </w:r>
        </w:p>
      </w:tc>
    </w:tr>
    <w:tr w:rsidR="00C9387D" w:rsidRPr="00C9387D" w:rsidTr="007A50BD">
      <w:trPr>
        <w:trHeight w:val="745"/>
        <w:jc w:val="center"/>
      </w:trPr>
      <w:tc>
        <w:tcPr>
          <w:tcW w:w="3704" w:type="dxa"/>
          <w:shd w:val="clear" w:color="auto" w:fill="auto"/>
          <w:vAlign w:val="center"/>
        </w:tcPr>
        <w:p w:rsidR="00C9387D" w:rsidRPr="00C9387D" w:rsidRDefault="00C9387D" w:rsidP="007A50BD">
          <w:pPr>
            <w:pStyle w:val="AltBilgi"/>
            <w:jc w:val="center"/>
            <w:rPr>
              <w:rFonts w:ascii="Times New Roman" w:hAnsi="Times New Roman"/>
              <w:sz w:val="20"/>
              <w:szCs w:val="20"/>
            </w:rPr>
          </w:pPr>
          <w:proofErr w:type="spellStart"/>
          <w:r w:rsidRPr="00C9387D">
            <w:rPr>
              <w:rFonts w:ascii="Times New Roman" w:hAnsi="Times New Roman"/>
              <w:sz w:val="20"/>
              <w:szCs w:val="20"/>
            </w:rPr>
            <w:t>Öğr</w:t>
          </w:r>
          <w:proofErr w:type="spellEnd"/>
          <w:r w:rsidRPr="00C9387D">
            <w:rPr>
              <w:rFonts w:ascii="Times New Roman" w:hAnsi="Times New Roman"/>
              <w:sz w:val="20"/>
              <w:szCs w:val="20"/>
            </w:rPr>
            <w:t>. Gör.  Ömer SONKAYA</w:t>
          </w:r>
        </w:p>
      </w:tc>
      <w:tc>
        <w:tcPr>
          <w:tcW w:w="3703" w:type="dxa"/>
          <w:shd w:val="clear" w:color="auto" w:fill="auto"/>
          <w:vAlign w:val="center"/>
        </w:tcPr>
        <w:p w:rsidR="00C9387D" w:rsidRPr="00C9387D" w:rsidRDefault="00C1755B" w:rsidP="007A50BD">
          <w:pPr>
            <w:pStyle w:val="AltBilgi"/>
            <w:ind w:left="223"/>
            <w:jc w:val="center"/>
            <w:rPr>
              <w:rFonts w:ascii="Times New Roman" w:hAnsi="Times New Roman"/>
              <w:sz w:val="20"/>
              <w:szCs w:val="20"/>
            </w:rPr>
          </w:pPr>
          <w:r>
            <w:rPr>
              <w:rFonts w:ascii="Times New Roman" w:hAnsi="Times New Roman"/>
              <w:sz w:val="20"/>
              <w:szCs w:val="20"/>
            </w:rPr>
            <w:t>Şahin YAZICI</w:t>
          </w:r>
          <w:bookmarkStart w:id="0" w:name="_GoBack"/>
          <w:bookmarkEnd w:id="0"/>
        </w:p>
      </w:tc>
      <w:tc>
        <w:tcPr>
          <w:tcW w:w="3765" w:type="dxa"/>
          <w:shd w:val="clear" w:color="auto" w:fill="auto"/>
          <w:vAlign w:val="center"/>
        </w:tcPr>
        <w:p w:rsidR="00C9387D" w:rsidRPr="00C9387D" w:rsidRDefault="00C9387D" w:rsidP="007A50BD">
          <w:pPr>
            <w:pStyle w:val="AltBilgi"/>
            <w:ind w:left="459"/>
            <w:jc w:val="center"/>
            <w:rPr>
              <w:rFonts w:ascii="Times New Roman" w:hAnsi="Times New Roman"/>
              <w:sz w:val="20"/>
              <w:szCs w:val="20"/>
            </w:rPr>
          </w:pPr>
          <w:r w:rsidRPr="00C9387D">
            <w:rPr>
              <w:rFonts w:ascii="Times New Roman" w:hAnsi="Times New Roman"/>
              <w:sz w:val="20"/>
              <w:szCs w:val="20"/>
            </w:rPr>
            <w:t>Prof. Dr. Ayhan ÖZÇİFÇİ</w:t>
          </w:r>
        </w:p>
      </w:tc>
    </w:tr>
  </w:tbl>
  <w:p w:rsidR="00997D67" w:rsidRDefault="00997D67" w:rsidP="00C9387D">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F4" w:rsidRDefault="00C24DF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79" w:rsidRDefault="006F0479" w:rsidP="000076AA">
      <w:pPr>
        <w:spacing w:after="0" w:line="240" w:lineRule="auto"/>
      </w:pPr>
      <w:r>
        <w:separator/>
      </w:r>
    </w:p>
  </w:footnote>
  <w:footnote w:type="continuationSeparator" w:id="0">
    <w:p w:rsidR="006F0479" w:rsidRDefault="006F0479" w:rsidP="0000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AA" w:rsidRDefault="006F047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7" o:spid="_x0000_s2053" type="#_x0000_t75" style="position:absolute;margin-left:0;margin-top:0;width:592.8pt;height:838.55pt;z-index:-251658752;mso-position-horizontal:center;mso-position-horizontal-relative:margin;mso-position-vertical:center;mso-position-vertical-relative:margin" o:allowincell="f">
          <v:imagedata r:id="rId1" o:title="antetl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2C" w:rsidRDefault="006F0479" w:rsidP="0074752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54" type="#_x0000_t75" style="position:absolute;margin-left:-69.5pt;margin-top:-118.7pt;width:592.8pt;height:838.55pt;z-index:-251657728;mso-position-horizontal-relative:margin;mso-position-vertical-relative:margin" o:allowincell="f">
          <v:imagedata r:id="rId1" o:title="antetli"/>
          <w10:wrap anchorx="margin" anchory="margin"/>
        </v:shape>
      </w:pict>
    </w:r>
  </w:p>
  <w:tbl>
    <w:tblPr>
      <w:tblW w:w="10432" w:type="dxa"/>
      <w:jc w:val="center"/>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ayout w:type="fixed"/>
      <w:tblLook w:val="04A0" w:firstRow="1" w:lastRow="0" w:firstColumn="1" w:lastColumn="0" w:noHBand="0" w:noVBand="1"/>
    </w:tblPr>
    <w:tblGrid>
      <w:gridCol w:w="1550"/>
      <w:gridCol w:w="3909"/>
      <w:gridCol w:w="1559"/>
      <w:gridCol w:w="1572"/>
      <w:gridCol w:w="1842"/>
    </w:tblGrid>
    <w:tr w:rsidR="007A50BD" w:rsidRPr="00C9387D" w:rsidTr="006411C5">
      <w:trPr>
        <w:trHeight w:val="246"/>
        <w:jc w:val="center"/>
      </w:trPr>
      <w:tc>
        <w:tcPr>
          <w:tcW w:w="1550" w:type="dxa"/>
          <w:vMerge w:val="restart"/>
          <w:shd w:val="clear" w:color="auto" w:fill="auto"/>
          <w:vAlign w:val="center"/>
        </w:tcPr>
        <w:p w:rsidR="0074752C" w:rsidRPr="00C9387D" w:rsidRDefault="0074752C" w:rsidP="00210F22">
          <w:pPr>
            <w:pStyle w:val="stBilgi"/>
            <w:ind w:left="-9327"/>
            <w:jc w:val="center"/>
            <w:rPr>
              <w:rFonts w:ascii="Times New Roman" w:hAnsi="Times New Roman"/>
              <w:sz w:val="20"/>
              <w:szCs w:val="20"/>
            </w:rPr>
          </w:pPr>
        </w:p>
      </w:tc>
      <w:tc>
        <w:tcPr>
          <w:tcW w:w="3909" w:type="dxa"/>
          <w:vMerge w:val="restart"/>
          <w:shd w:val="clear" w:color="auto" w:fill="auto"/>
          <w:vAlign w:val="center"/>
        </w:tcPr>
        <w:p w:rsidR="006411C5" w:rsidRPr="006411C5" w:rsidRDefault="006411C5" w:rsidP="006411C5">
          <w:pPr>
            <w:pStyle w:val="stBilgi"/>
            <w:jc w:val="center"/>
            <w:rPr>
              <w:rFonts w:ascii="Times New Roman" w:hAnsi="Times New Roman"/>
              <w:b/>
              <w:sz w:val="24"/>
              <w:szCs w:val="24"/>
            </w:rPr>
          </w:pPr>
          <w:r w:rsidRPr="006411C5">
            <w:rPr>
              <w:rFonts w:ascii="Times New Roman" w:hAnsi="Times New Roman"/>
              <w:b/>
              <w:sz w:val="24"/>
              <w:szCs w:val="24"/>
            </w:rPr>
            <w:t>AKSARAY ÜNİVERSİTESİ</w:t>
          </w:r>
        </w:p>
        <w:p w:rsidR="002F60A4" w:rsidRPr="00B773C7" w:rsidRDefault="00687D96" w:rsidP="002F60A4">
          <w:pPr>
            <w:jc w:val="center"/>
            <w:rPr>
              <w:rFonts w:ascii="Times New Roman" w:hAnsi="Times New Roman"/>
              <w:sz w:val="24"/>
              <w:szCs w:val="24"/>
            </w:rPr>
          </w:pPr>
          <w:r>
            <w:rPr>
              <w:rFonts w:ascii="Times New Roman" w:hAnsi="Times New Roman"/>
              <w:b/>
              <w:sz w:val="24"/>
              <w:szCs w:val="24"/>
            </w:rPr>
            <w:t>Geri Dönüşüm Prosedürü</w:t>
          </w:r>
        </w:p>
      </w:tc>
      <w:tc>
        <w:tcPr>
          <w:tcW w:w="1559" w:type="dxa"/>
          <w:shd w:val="clear" w:color="auto" w:fill="auto"/>
          <w:vAlign w:val="center"/>
        </w:tcPr>
        <w:p w:rsidR="0074752C" w:rsidRPr="00C9387D" w:rsidRDefault="0074752C" w:rsidP="00210F22">
          <w:pPr>
            <w:pStyle w:val="stBilgi"/>
            <w:jc w:val="center"/>
            <w:rPr>
              <w:rFonts w:ascii="Times New Roman" w:hAnsi="Times New Roman"/>
              <w:sz w:val="20"/>
              <w:szCs w:val="20"/>
            </w:rPr>
          </w:pPr>
          <w:r w:rsidRPr="00C9387D">
            <w:rPr>
              <w:rFonts w:ascii="Times New Roman" w:hAnsi="Times New Roman"/>
              <w:sz w:val="20"/>
              <w:szCs w:val="20"/>
            </w:rPr>
            <w:t>Doküman No</w:t>
          </w:r>
        </w:p>
      </w:tc>
      <w:tc>
        <w:tcPr>
          <w:tcW w:w="1572" w:type="dxa"/>
          <w:shd w:val="clear" w:color="auto" w:fill="auto"/>
          <w:vAlign w:val="center"/>
        </w:tcPr>
        <w:p w:rsidR="0074752C" w:rsidRPr="00C9387D" w:rsidRDefault="00532D81" w:rsidP="00532D81">
          <w:pPr>
            <w:pStyle w:val="stBilgi"/>
            <w:jc w:val="center"/>
            <w:rPr>
              <w:rFonts w:ascii="Times New Roman" w:hAnsi="Times New Roman"/>
              <w:sz w:val="20"/>
              <w:szCs w:val="20"/>
            </w:rPr>
          </w:pPr>
          <w:r w:rsidRPr="00532D81">
            <w:rPr>
              <w:rFonts w:ascii="Times New Roman" w:hAnsi="Times New Roman"/>
              <w:sz w:val="20"/>
              <w:szCs w:val="20"/>
            </w:rPr>
            <w:t>HSYS-PR-</w:t>
          </w:r>
          <w:r w:rsidR="00C24DF4">
            <w:rPr>
              <w:rFonts w:ascii="Times New Roman" w:hAnsi="Times New Roman"/>
              <w:sz w:val="20"/>
              <w:szCs w:val="20"/>
            </w:rPr>
            <w:t>003</w:t>
          </w:r>
        </w:p>
      </w:tc>
      <w:tc>
        <w:tcPr>
          <w:tcW w:w="1842" w:type="dxa"/>
          <w:vMerge w:val="restart"/>
          <w:shd w:val="clear" w:color="auto" w:fill="auto"/>
          <w:vAlign w:val="center"/>
        </w:tcPr>
        <w:p w:rsidR="0074752C" w:rsidRPr="00C9387D" w:rsidRDefault="00532D81" w:rsidP="00210F22">
          <w:pPr>
            <w:pStyle w:val="stBilgi"/>
            <w:jc w:val="center"/>
            <w:rPr>
              <w:rFonts w:ascii="Times New Roman" w:hAnsi="Times New Roman"/>
              <w:sz w:val="20"/>
              <w:szCs w:val="20"/>
            </w:rPr>
          </w:pPr>
          <w:r w:rsidRPr="001753DF">
            <w:rPr>
              <w:noProof/>
              <w:lang w:eastAsia="tr-TR"/>
            </w:rPr>
            <w:drawing>
              <wp:inline distT="0" distB="0" distL="0" distR="0">
                <wp:extent cx="1028700" cy="600075"/>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tc>
    </w:tr>
    <w:tr w:rsidR="007A50BD" w:rsidRPr="00C9387D" w:rsidTr="006411C5">
      <w:trPr>
        <w:trHeight w:val="256"/>
        <w:jc w:val="center"/>
      </w:trPr>
      <w:tc>
        <w:tcPr>
          <w:tcW w:w="1550" w:type="dxa"/>
          <w:vMerge/>
          <w:shd w:val="clear" w:color="auto" w:fill="auto"/>
          <w:vAlign w:val="center"/>
        </w:tcPr>
        <w:p w:rsidR="0074752C" w:rsidRPr="00C9387D" w:rsidRDefault="0074752C" w:rsidP="00210F22">
          <w:pPr>
            <w:pStyle w:val="stBilgi"/>
            <w:jc w:val="center"/>
            <w:rPr>
              <w:rFonts w:ascii="Times New Roman" w:hAnsi="Times New Roman"/>
              <w:sz w:val="20"/>
              <w:szCs w:val="20"/>
            </w:rPr>
          </w:pPr>
        </w:p>
      </w:tc>
      <w:tc>
        <w:tcPr>
          <w:tcW w:w="3909" w:type="dxa"/>
          <w:vMerge/>
          <w:shd w:val="clear" w:color="auto" w:fill="auto"/>
          <w:vAlign w:val="center"/>
        </w:tcPr>
        <w:p w:rsidR="0074752C" w:rsidRPr="00C9387D" w:rsidRDefault="0074752C" w:rsidP="00210F22">
          <w:pPr>
            <w:pStyle w:val="stBilgi"/>
            <w:jc w:val="center"/>
            <w:rPr>
              <w:rFonts w:ascii="Times New Roman" w:hAnsi="Times New Roman"/>
              <w:sz w:val="20"/>
              <w:szCs w:val="20"/>
            </w:rPr>
          </w:pPr>
        </w:p>
      </w:tc>
      <w:tc>
        <w:tcPr>
          <w:tcW w:w="1559" w:type="dxa"/>
          <w:shd w:val="clear" w:color="auto" w:fill="auto"/>
          <w:vAlign w:val="center"/>
        </w:tcPr>
        <w:p w:rsidR="0074752C" w:rsidRPr="00C9387D" w:rsidRDefault="0074752C" w:rsidP="00210F22">
          <w:pPr>
            <w:pStyle w:val="stBilgi"/>
            <w:jc w:val="center"/>
            <w:rPr>
              <w:rFonts w:ascii="Times New Roman" w:hAnsi="Times New Roman"/>
              <w:sz w:val="20"/>
              <w:szCs w:val="20"/>
            </w:rPr>
          </w:pPr>
          <w:r w:rsidRPr="00C9387D">
            <w:rPr>
              <w:rFonts w:ascii="Times New Roman" w:hAnsi="Times New Roman"/>
              <w:sz w:val="20"/>
              <w:szCs w:val="20"/>
            </w:rPr>
            <w:t>İlk Yayın Tarihi</w:t>
          </w:r>
        </w:p>
      </w:tc>
      <w:tc>
        <w:tcPr>
          <w:tcW w:w="1572" w:type="dxa"/>
          <w:shd w:val="clear" w:color="auto" w:fill="auto"/>
          <w:vAlign w:val="center"/>
        </w:tcPr>
        <w:p w:rsidR="0074752C" w:rsidRPr="00C9387D" w:rsidRDefault="00532D81" w:rsidP="00210F22">
          <w:pPr>
            <w:pStyle w:val="stBilgi"/>
            <w:jc w:val="center"/>
            <w:rPr>
              <w:rFonts w:ascii="Times New Roman" w:hAnsi="Times New Roman"/>
              <w:sz w:val="20"/>
              <w:szCs w:val="20"/>
            </w:rPr>
          </w:pPr>
          <w:r>
            <w:rPr>
              <w:rFonts w:ascii="Times New Roman" w:hAnsi="Times New Roman"/>
              <w:sz w:val="20"/>
              <w:szCs w:val="20"/>
            </w:rPr>
            <w:t>30.06.2020</w:t>
          </w:r>
        </w:p>
      </w:tc>
      <w:tc>
        <w:tcPr>
          <w:tcW w:w="1842" w:type="dxa"/>
          <w:vMerge/>
          <w:shd w:val="clear" w:color="auto" w:fill="auto"/>
          <w:vAlign w:val="center"/>
        </w:tcPr>
        <w:p w:rsidR="0074752C" w:rsidRPr="00C9387D" w:rsidRDefault="0074752C" w:rsidP="00210F22">
          <w:pPr>
            <w:pStyle w:val="stBilgi"/>
            <w:jc w:val="center"/>
            <w:rPr>
              <w:rFonts w:ascii="Times New Roman" w:hAnsi="Times New Roman"/>
              <w:sz w:val="20"/>
              <w:szCs w:val="20"/>
            </w:rPr>
          </w:pPr>
        </w:p>
      </w:tc>
    </w:tr>
    <w:tr w:rsidR="00532D81" w:rsidRPr="00C9387D" w:rsidTr="006411C5">
      <w:trPr>
        <w:trHeight w:val="256"/>
        <w:jc w:val="center"/>
      </w:trPr>
      <w:tc>
        <w:tcPr>
          <w:tcW w:w="1550"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c>
        <w:tcPr>
          <w:tcW w:w="3909"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c>
        <w:tcPr>
          <w:tcW w:w="1559" w:type="dxa"/>
          <w:shd w:val="clear" w:color="auto" w:fill="auto"/>
          <w:vAlign w:val="center"/>
        </w:tcPr>
        <w:p w:rsidR="00532D81" w:rsidRPr="00C9387D" w:rsidRDefault="00532D81" w:rsidP="00532D81">
          <w:pPr>
            <w:pStyle w:val="stBilgi"/>
            <w:jc w:val="center"/>
            <w:rPr>
              <w:rFonts w:ascii="Times New Roman" w:hAnsi="Times New Roman"/>
              <w:sz w:val="20"/>
              <w:szCs w:val="20"/>
            </w:rPr>
          </w:pPr>
          <w:r w:rsidRPr="00C9387D">
            <w:rPr>
              <w:rFonts w:ascii="Times New Roman" w:hAnsi="Times New Roman"/>
              <w:sz w:val="20"/>
              <w:szCs w:val="20"/>
            </w:rPr>
            <w:t>Revizyon Tarihi</w:t>
          </w:r>
        </w:p>
      </w:tc>
      <w:tc>
        <w:tcPr>
          <w:tcW w:w="1572" w:type="dxa"/>
          <w:shd w:val="clear" w:color="auto" w:fill="auto"/>
          <w:vAlign w:val="center"/>
        </w:tcPr>
        <w:p w:rsidR="00532D81" w:rsidRPr="00C9387D" w:rsidRDefault="00532D81" w:rsidP="00532D81">
          <w:pPr>
            <w:pStyle w:val="stBilgi"/>
            <w:jc w:val="center"/>
            <w:rPr>
              <w:rFonts w:ascii="Times New Roman" w:hAnsi="Times New Roman"/>
              <w:sz w:val="20"/>
              <w:szCs w:val="20"/>
            </w:rPr>
          </w:pPr>
          <w:r>
            <w:rPr>
              <w:rFonts w:ascii="Times New Roman" w:hAnsi="Times New Roman"/>
              <w:sz w:val="20"/>
              <w:szCs w:val="20"/>
            </w:rPr>
            <w:t>30.06.2020</w:t>
          </w:r>
        </w:p>
      </w:tc>
      <w:tc>
        <w:tcPr>
          <w:tcW w:w="1842"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r>
    <w:tr w:rsidR="00532D81" w:rsidRPr="00C9387D" w:rsidTr="006411C5">
      <w:trPr>
        <w:trHeight w:val="265"/>
        <w:jc w:val="center"/>
      </w:trPr>
      <w:tc>
        <w:tcPr>
          <w:tcW w:w="1550"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c>
        <w:tcPr>
          <w:tcW w:w="3909"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c>
        <w:tcPr>
          <w:tcW w:w="1559" w:type="dxa"/>
          <w:shd w:val="clear" w:color="auto" w:fill="auto"/>
          <w:vAlign w:val="center"/>
        </w:tcPr>
        <w:p w:rsidR="00532D81" w:rsidRPr="00C9387D" w:rsidRDefault="00532D81" w:rsidP="00532D81">
          <w:pPr>
            <w:pStyle w:val="stBilgi"/>
            <w:jc w:val="center"/>
            <w:rPr>
              <w:rFonts w:ascii="Times New Roman" w:hAnsi="Times New Roman"/>
              <w:sz w:val="20"/>
              <w:szCs w:val="20"/>
            </w:rPr>
          </w:pPr>
          <w:r w:rsidRPr="00C9387D">
            <w:rPr>
              <w:rFonts w:ascii="Times New Roman" w:hAnsi="Times New Roman"/>
              <w:sz w:val="20"/>
              <w:szCs w:val="20"/>
            </w:rPr>
            <w:t>Revizyon No</w:t>
          </w:r>
        </w:p>
      </w:tc>
      <w:tc>
        <w:tcPr>
          <w:tcW w:w="1572" w:type="dxa"/>
          <w:shd w:val="clear" w:color="auto" w:fill="auto"/>
          <w:vAlign w:val="center"/>
        </w:tcPr>
        <w:p w:rsidR="00532D81" w:rsidRPr="00C9387D" w:rsidRDefault="00532D81" w:rsidP="00532D81">
          <w:pPr>
            <w:pStyle w:val="stBilgi"/>
            <w:jc w:val="center"/>
            <w:rPr>
              <w:rFonts w:ascii="Times New Roman" w:hAnsi="Times New Roman"/>
              <w:sz w:val="20"/>
              <w:szCs w:val="20"/>
            </w:rPr>
          </w:pPr>
          <w:r>
            <w:rPr>
              <w:rFonts w:ascii="Times New Roman" w:hAnsi="Times New Roman"/>
              <w:sz w:val="20"/>
              <w:szCs w:val="20"/>
            </w:rPr>
            <w:t>0/-</w:t>
          </w:r>
        </w:p>
      </w:tc>
      <w:tc>
        <w:tcPr>
          <w:tcW w:w="1842"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r>
    <w:tr w:rsidR="00532D81" w:rsidRPr="00C9387D" w:rsidTr="006411C5">
      <w:trPr>
        <w:trHeight w:val="256"/>
        <w:jc w:val="center"/>
      </w:trPr>
      <w:tc>
        <w:tcPr>
          <w:tcW w:w="1550"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c>
        <w:tcPr>
          <w:tcW w:w="3909"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c>
        <w:tcPr>
          <w:tcW w:w="1559" w:type="dxa"/>
          <w:shd w:val="clear" w:color="auto" w:fill="auto"/>
          <w:vAlign w:val="center"/>
        </w:tcPr>
        <w:p w:rsidR="00532D81" w:rsidRPr="00C9387D" w:rsidRDefault="00532D81" w:rsidP="00532D81">
          <w:pPr>
            <w:pStyle w:val="stBilgi"/>
            <w:jc w:val="center"/>
            <w:rPr>
              <w:rFonts w:ascii="Times New Roman" w:hAnsi="Times New Roman"/>
              <w:sz w:val="20"/>
              <w:szCs w:val="20"/>
            </w:rPr>
          </w:pPr>
          <w:r w:rsidRPr="00C9387D">
            <w:rPr>
              <w:rFonts w:ascii="Times New Roman" w:hAnsi="Times New Roman"/>
              <w:sz w:val="20"/>
              <w:szCs w:val="20"/>
            </w:rPr>
            <w:t>Sayfa No</w:t>
          </w:r>
        </w:p>
      </w:tc>
      <w:tc>
        <w:tcPr>
          <w:tcW w:w="1572" w:type="dxa"/>
          <w:shd w:val="clear" w:color="auto" w:fill="auto"/>
          <w:vAlign w:val="center"/>
        </w:tcPr>
        <w:p w:rsidR="00532D81" w:rsidRPr="00C9387D" w:rsidRDefault="00532D81" w:rsidP="00532D81">
          <w:pPr>
            <w:pStyle w:val="stBilgi"/>
            <w:jc w:val="center"/>
            <w:rPr>
              <w:rFonts w:ascii="Times New Roman" w:hAnsi="Times New Roman"/>
              <w:sz w:val="20"/>
              <w:szCs w:val="20"/>
            </w:rPr>
          </w:pPr>
          <w:r w:rsidRPr="00532D81">
            <w:rPr>
              <w:rFonts w:ascii="Times New Roman" w:hAnsi="Times New Roman"/>
              <w:sz w:val="20"/>
              <w:szCs w:val="20"/>
            </w:rPr>
            <w:fldChar w:fldCharType="begin"/>
          </w:r>
          <w:r w:rsidRPr="00532D81">
            <w:rPr>
              <w:rFonts w:ascii="Times New Roman" w:hAnsi="Times New Roman"/>
              <w:sz w:val="20"/>
              <w:szCs w:val="20"/>
            </w:rPr>
            <w:instrText>PAGE   \* MERGEFORMAT</w:instrText>
          </w:r>
          <w:r w:rsidRPr="00532D81">
            <w:rPr>
              <w:rFonts w:ascii="Times New Roman" w:hAnsi="Times New Roman"/>
              <w:sz w:val="20"/>
              <w:szCs w:val="20"/>
            </w:rPr>
            <w:fldChar w:fldCharType="separate"/>
          </w:r>
          <w:r w:rsidR="00C1755B">
            <w:rPr>
              <w:rFonts w:ascii="Times New Roman" w:hAnsi="Times New Roman"/>
              <w:noProof/>
              <w:sz w:val="20"/>
              <w:szCs w:val="20"/>
            </w:rPr>
            <w:t>2</w:t>
          </w:r>
          <w:r w:rsidRPr="00532D81">
            <w:rPr>
              <w:rFonts w:ascii="Times New Roman" w:hAnsi="Times New Roman"/>
              <w:sz w:val="20"/>
              <w:szCs w:val="20"/>
            </w:rPr>
            <w:fldChar w:fldCharType="end"/>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NUMPAGES  \* Arabic  \* MERGEFORMAT </w:instrText>
          </w:r>
          <w:r>
            <w:rPr>
              <w:rFonts w:ascii="Times New Roman" w:hAnsi="Times New Roman"/>
              <w:sz w:val="20"/>
              <w:szCs w:val="20"/>
            </w:rPr>
            <w:fldChar w:fldCharType="separate"/>
          </w:r>
          <w:r w:rsidR="00C1755B">
            <w:rPr>
              <w:rFonts w:ascii="Times New Roman" w:hAnsi="Times New Roman"/>
              <w:noProof/>
              <w:sz w:val="20"/>
              <w:szCs w:val="20"/>
            </w:rPr>
            <w:t>3</w:t>
          </w:r>
          <w:r>
            <w:rPr>
              <w:rFonts w:ascii="Times New Roman" w:hAnsi="Times New Roman"/>
              <w:sz w:val="20"/>
              <w:szCs w:val="20"/>
            </w:rPr>
            <w:fldChar w:fldCharType="end"/>
          </w:r>
        </w:p>
      </w:tc>
      <w:tc>
        <w:tcPr>
          <w:tcW w:w="1842" w:type="dxa"/>
          <w:vMerge/>
          <w:shd w:val="clear" w:color="auto" w:fill="auto"/>
          <w:vAlign w:val="center"/>
        </w:tcPr>
        <w:p w:rsidR="00532D81" w:rsidRPr="00C9387D" w:rsidRDefault="00532D81" w:rsidP="00532D81">
          <w:pPr>
            <w:pStyle w:val="stBilgi"/>
            <w:jc w:val="center"/>
            <w:rPr>
              <w:rFonts w:ascii="Times New Roman" w:hAnsi="Times New Roman"/>
              <w:sz w:val="20"/>
              <w:szCs w:val="20"/>
            </w:rPr>
          </w:pPr>
        </w:p>
      </w:tc>
    </w:tr>
  </w:tbl>
  <w:p w:rsidR="000777BF" w:rsidRDefault="000777BF" w:rsidP="000777BF">
    <w:pPr>
      <w:pStyle w:val="stBilgi"/>
      <w:tabs>
        <w:tab w:val="clear" w:pos="4536"/>
        <w:tab w:val="clear" w:pos="9072"/>
        <w:tab w:val="left" w:pos="114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AA" w:rsidRDefault="006F047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6" o:spid="_x0000_s2052" type="#_x0000_t75" style="position:absolute;margin-left:0;margin-top:0;width:592.8pt;height:838.55pt;z-index:-251659776;mso-position-horizontal:center;mso-position-horizontal-relative:margin;mso-position-vertical:center;mso-position-vertical-relative:margin" o:allowincell="f">
          <v:imagedata r:id="rId1" o:title="antetl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0A3"/>
    <w:multiLevelType w:val="hybridMultilevel"/>
    <w:tmpl w:val="70D280BC"/>
    <w:lvl w:ilvl="0" w:tplc="1D1E616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AA"/>
    <w:rsid w:val="000076AA"/>
    <w:rsid w:val="00011E55"/>
    <w:rsid w:val="000376A0"/>
    <w:rsid w:val="00052610"/>
    <w:rsid w:val="000611A3"/>
    <w:rsid w:val="000777BF"/>
    <w:rsid w:val="000A63EC"/>
    <w:rsid w:val="000C53C9"/>
    <w:rsid w:val="001A3F69"/>
    <w:rsid w:val="001A6ADC"/>
    <w:rsid w:val="001C4D53"/>
    <w:rsid w:val="001C6477"/>
    <w:rsid w:val="00210F22"/>
    <w:rsid w:val="00215ADC"/>
    <w:rsid w:val="002B51F9"/>
    <w:rsid w:val="002C74D8"/>
    <w:rsid w:val="002F60A4"/>
    <w:rsid w:val="003A1B12"/>
    <w:rsid w:val="004A3E7A"/>
    <w:rsid w:val="004A4749"/>
    <w:rsid w:val="00505AA1"/>
    <w:rsid w:val="00532D81"/>
    <w:rsid w:val="00565E20"/>
    <w:rsid w:val="0057539C"/>
    <w:rsid w:val="00576476"/>
    <w:rsid w:val="005A2FC8"/>
    <w:rsid w:val="005B3DBD"/>
    <w:rsid w:val="005E242E"/>
    <w:rsid w:val="006411C5"/>
    <w:rsid w:val="006462CE"/>
    <w:rsid w:val="006659AB"/>
    <w:rsid w:val="006858E4"/>
    <w:rsid w:val="00687D96"/>
    <w:rsid w:val="00694B94"/>
    <w:rsid w:val="006E4CC5"/>
    <w:rsid w:val="006F0479"/>
    <w:rsid w:val="007114CD"/>
    <w:rsid w:val="0074752C"/>
    <w:rsid w:val="007801C0"/>
    <w:rsid w:val="007A50BD"/>
    <w:rsid w:val="007B273D"/>
    <w:rsid w:val="0082689A"/>
    <w:rsid w:val="008768EB"/>
    <w:rsid w:val="008C0C1C"/>
    <w:rsid w:val="00961D95"/>
    <w:rsid w:val="00962DAD"/>
    <w:rsid w:val="00997D67"/>
    <w:rsid w:val="00A66340"/>
    <w:rsid w:val="00A747BD"/>
    <w:rsid w:val="00A76F02"/>
    <w:rsid w:val="00B21F54"/>
    <w:rsid w:val="00B76C24"/>
    <w:rsid w:val="00B773C7"/>
    <w:rsid w:val="00BB4616"/>
    <w:rsid w:val="00C1317B"/>
    <w:rsid w:val="00C1755B"/>
    <w:rsid w:val="00C24DF4"/>
    <w:rsid w:val="00C600EC"/>
    <w:rsid w:val="00C61B9A"/>
    <w:rsid w:val="00C86695"/>
    <w:rsid w:val="00C9387D"/>
    <w:rsid w:val="00C95ED7"/>
    <w:rsid w:val="00C9639A"/>
    <w:rsid w:val="00D313E3"/>
    <w:rsid w:val="00D929F7"/>
    <w:rsid w:val="00DB2AE7"/>
    <w:rsid w:val="00E16290"/>
    <w:rsid w:val="00E3087C"/>
    <w:rsid w:val="00E62F39"/>
    <w:rsid w:val="00E71BAC"/>
    <w:rsid w:val="00EA6D56"/>
    <w:rsid w:val="00EC75EF"/>
    <w:rsid w:val="00F26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C7D5E9C-2E13-4421-9AF6-CE1B163A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qFormat/>
    <w:rsid w:val="00B773C7"/>
    <w:pPr>
      <w:keepNext/>
      <w:spacing w:after="120" w:line="240" w:lineRule="auto"/>
      <w:outlineLvl w:val="0"/>
    </w:pPr>
    <w:rPr>
      <w:rFonts w:ascii="Times New Roman" w:eastAsia="Times New Roman" w:hAnsi="Times New Roman"/>
      <w:b/>
      <w:sz w:val="24"/>
      <w:szCs w:val="20"/>
      <w:lang w:val="x-none" w:eastAsia="x-none"/>
    </w:rPr>
  </w:style>
  <w:style w:type="paragraph" w:styleId="Balk2">
    <w:name w:val="heading 2"/>
    <w:basedOn w:val="Normal"/>
    <w:next w:val="Normal"/>
    <w:link w:val="Balk2Char"/>
    <w:qFormat/>
    <w:rsid w:val="00B773C7"/>
    <w:pPr>
      <w:keepNext/>
      <w:spacing w:before="240" w:after="60" w:line="240" w:lineRule="auto"/>
      <w:outlineLvl w:val="1"/>
    </w:pPr>
    <w:rPr>
      <w:rFonts w:ascii="Arial" w:eastAsia="Times New Roman" w:hAnsi="Arial"/>
      <w:b/>
      <w:bCs/>
      <w:i/>
      <w:iCs/>
      <w:snapToGrid w:val="0"/>
      <w:sz w:val="28"/>
      <w:szCs w:val="28"/>
      <w:lang w:val="x-none" w:eastAsia="x-none"/>
    </w:rPr>
  </w:style>
  <w:style w:type="paragraph" w:styleId="Balk3">
    <w:name w:val="heading 3"/>
    <w:basedOn w:val="Normal"/>
    <w:next w:val="Normal"/>
    <w:link w:val="Balk3Char"/>
    <w:uiPriority w:val="9"/>
    <w:semiHidden/>
    <w:unhideWhenUsed/>
    <w:qFormat/>
    <w:rsid w:val="00DB2AE7"/>
    <w:pPr>
      <w:keepNext/>
      <w:spacing w:before="240" w:after="60"/>
      <w:outlineLvl w:val="2"/>
    </w:pPr>
    <w:rPr>
      <w:rFonts w:ascii="Calibri Light" w:eastAsia="Times New Roman" w:hAnsi="Calibri Light"/>
      <w:b/>
      <w:b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6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6AA"/>
  </w:style>
  <w:style w:type="paragraph" w:styleId="AltBilgi">
    <w:name w:val="footer"/>
    <w:basedOn w:val="Normal"/>
    <w:link w:val="AltBilgiChar"/>
    <w:uiPriority w:val="99"/>
    <w:unhideWhenUsed/>
    <w:rsid w:val="000076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6AA"/>
  </w:style>
  <w:style w:type="table" w:styleId="TabloKlavuzu">
    <w:name w:val="Table Grid"/>
    <w:basedOn w:val="NormalTablo"/>
    <w:uiPriority w:val="39"/>
    <w:rsid w:val="00747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0777BF"/>
    <w:pPr>
      <w:ind w:left="720"/>
      <w:contextualSpacing/>
    </w:pPr>
    <w:rPr>
      <w:rFonts w:ascii="Calibri" w:eastAsia="Calibri" w:hAnsi="Calibri"/>
    </w:rPr>
  </w:style>
  <w:style w:type="character" w:customStyle="1" w:styleId="Balk1Char">
    <w:name w:val="Başlık 1 Char"/>
    <w:link w:val="Balk1"/>
    <w:rsid w:val="00B773C7"/>
    <w:rPr>
      <w:rFonts w:ascii="Times New Roman" w:eastAsia="Times New Roman" w:hAnsi="Times New Roman"/>
      <w:b/>
      <w:sz w:val="24"/>
      <w:lang w:val="x-none" w:eastAsia="x-none"/>
    </w:rPr>
  </w:style>
  <w:style w:type="character" w:customStyle="1" w:styleId="Balk2Char">
    <w:name w:val="Başlık 2 Char"/>
    <w:link w:val="Balk2"/>
    <w:rsid w:val="00B773C7"/>
    <w:rPr>
      <w:rFonts w:ascii="Arial" w:eastAsia="Times New Roman" w:hAnsi="Arial"/>
      <w:b/>
      <w:bCs/>
      <w:i/>
      <w:iCs/>
      <w:snapToGrid w:val="0"/>
      <w:sz w:val="28"/>
      <w:szCs w:val="28"/>
      <w:lang w:val="x-none" w:eastAsia="x-none"/>
    </w:rPr>
  </w:style>
  <w:style w:type="paragraph" w:styleId="GvdeMetni">
    <w:name w:val="Body Text"/>
    <w:basedOn w:val="Normal"/>
    <w:link w:val="GvdeMetniChar"/>
    <w:rsid w:val="00B773C7"/>
    <w:pPr>
      <w:spacing w:after="0" w:line="240" w:lineRule="auto"/>
    </w:pPr>
    <w:rPr>
      <w:rFonts w:ascii="Times New Roman" w:eastAsia="Times New Roman" w:hAnsi="Times New Roman"/>
      <w:sz w:val="28"/>
      <w:szCs w:val="20"/>
      <w:lang w:val="x-none" w:eastAsia="x-none"/>
    </w:rPr>
  </w:style>
  <w:style w:type="character" w:customStyle="1" w:styleId="GvdeMetniChar">
    <w:name w:val="Gövde Metni Char"/>
    <w:link w:val="GvdeMetni"/>
    <w:rsid w:val="00B773C7"/>
    <w:rPr>
      <w:rFonts w:ascii="Times New Roman" w:eastAsia="Times New Roman" w:hAnsi="Times New Roman"/>
      <w:sz w:val="28"/>
      <w:lang w:val="x-none" w:eastAsia="x-none"/>
    </w:rPr>
  </w:style>
  <w:style w:type="paragraph" w:customStyle="1" w:styleId="Balk11">
    <w:name w:val="Başlık 11"/>
    <w:basedOn w:val="Normal"/>
    <w:uiPriority w:val="1"/>
    <w:qFormat/>
    <w:rsid w:val="00B773C7"/>
    <w:pPr>
      <w:widowControl w:val="0"/>
      <w:spacing w:after="0" w:line="275" w:lineRule="exact"/>
      <w:ind w:left="826"/>
      <w:outlineLvl w:val="1"/>
    </w:pPr>
    <w:rPr>
      <w:rFonts w:ascii="Times New Roman" w:eastAsia="Times New Roman" w:hAnsi="Times New Roman"/>
      <w:b/>
      <w:bCs/>
      <w:sz w:val="24"/>
      <w:szCs w:val="24"/>
      <w:lang w:val="en-US"/>
    </w:rPr>
  </w:style>
  <w:style w:type="character" w:styleId="Kpr">
    <w:name w:val="Hyperlink"/>
    <w:uiPriority w:val="99"/>
    <w:semiHidden/>
    <w:unhideWhenUsed/>
    <w:rsid w:val="00B773C7"/>
    <w:rPr>
      <w:color w:val="0000FF"/>
      <w:u w:val="single"/>
    </w:rPr>
  </w:style>
  <w:style w:type="character" w:styleId="Gl">
    <w:name w:val="Strong"/>
    <w:uiPriority w:val="99"/>
    <w:qFormat/>
    <w:rsid w:val="002C74D8"/>
    <w:rPr>
      <w:rFonts w:cs="Times New Roman"/>
      <w:b/>
      <w:bCs/>
    </w:rPr>
  </w:style>
  <w:style w:type="character" w:customStyle="1" w:styleId="contentyok-sol">
    <w:name w:val="contentyok-sol"/>
    <w:uiPriority w:val="99"/>
    <w:rsid w:val="002C74D8"/>
    <w:rPr>
      <w:rFonts w:cs="Times New Roman"/>
    </w:rPr>
  </w:style>
  <w:style w:type="character" w:customStyle="1" w:styleId="Balk3Char">
    <w:name w:val="Başlık 3 Char"/>
    <w:link w:val="Balk3"/>
    <w:uiPriority w:val="9"/>
    <w:semiHidden/>
    <w:rsid w:val="00DB2AE7"/>
    <w:rPr>
      <w:rFonts w:ascii="Calibri Light" w:eastAsia="Times New Roman" w:hAnsi="Calibri Light" w:cs="Times New Roman"/>
      <w:b/>
      <w:bCs/>
      <w:sz w:val="26"/>
      <w:szCs w:val="26"/>
      <w:lang w:eastAsia="en-US"/>
    </w:rPr>
  </w:style>
  <w:style w:type="paragraph" w:customStyle="1" w:styleId="Default">
    <w:name w:val="Default"/>
    <w:rsid w:val="004A4749"/>
    <w:pPr>
      <w:autoSpaceDE w:val="0"/>
      <w:autoSpaceDN w:val="0"/>
      <w:adjustRightInd w:val="0"/>
    </w:pPr>
    <w:rPr>
      <w:rFonts w:ascii="Times New Roman" w:eastAsia="Calibri" w:hAnsi="Times New Roman"/>
      <w:color w:val="000000"/>
      <w:sz w:val="24"/>
      <w:szCs w:val="24"/>
    </w:rPr>
  </w:style>
  <w:style w:type="paragraph" w:styleId="AralkYok">
    <w:name w:val="No Spacing"/>
    <w:uiPriority w:val="1"/>
    <w:qFormat/>
    <w:rsid w:val="006411C5"/>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0376A0"/>
    <w:pPr>
      <w:spacing w:after="0" w:line="240" w:lineRule="auto"/>
    </w:pPr>
    <w:rPr>
      <w:rFonts w:ascii="Segoe UI" w:hAnsi="Segoe UI"/>
      <w:sz w:val="18"/>
      <w:szCs w:val="18"/>
      <w:lang w:val="x-none"/>
    </w:rPr>
  </w:style>
  <w:style w:type="character" w:customStyle="1" w:styleId="BalonMetniChar">
    <w:name w:val="Balon Metni Char"/>
    <w:link w:val="BalonMetni"/>
    <w:uiPriority w:val="99"/>
    <w:semiHidden/>
    <w:rsid w:val="000376A0"/>
    <w:rPr>
      <w:rFonts w:ascii="Segoe UI" w:hAnsi="Segoe UI" w:cs="Segoe UI"/>
      <w:sz w:val="18"/>
      <w:szCs w:val="18"/>
      <w:lang w:eastAsia="en-US"/>
    </w:rPr>
  </w:style>
  <w:style w:type="paragraph" w:styleId="KonuBal">
    <w:name w:val="Title"/>
    <w:basedOn w:val="Normal"/>
    <w:link w:val="KonuBalChar"/>
    <w:uiPriority w:val="1"/>
    <w:qFormat/>
    <w:rsid w:val="002F60A4"/>
    <w:pPr>
      <w:widowControl w:val="0"/>
      <w:autoSpaceDE w:val="0"/>
      <w:autoSpaceDN w:val="0"/>
      <w:spacing w:before="72" w:after="0" w:line="240" w:lineRule="auto"/>
      <w:ind w:left="3718" w:right="3721"/>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2F60A4"/>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Singin</dc:creator>
  <cp:keywords/>
  <dc:description/>
  <cp:lastModifiedBy>Hakan Atak</cp:lastModifiedBy>
  <cp:revision>4</cp:revision>
  <cp:lastPrinted>2020-07-01T09:02:00Z</cp:lastPrinted>
  <dcterms:created xsi:type="dcterms:W3CDTF">2020-07-01T13:13:00Z</dcterms:created>
  <dcterms:modified xsi:type="dcterms:W3CDTF">2020-07-01T13:22:00Z</dcterms:modified>
</cp:coreProperties>
</file>